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Generative AI Policy for Employees</w:t>
      </w:r>
    </w:p>
    <w:p>
      <w:r>
        <w:t>AI Act Ready | aiactready.co.uk | Adapt the bracketed sections to your organisation.</w:t>
      </w:r>
    </w:p>
    <w:p>
      <w:pPr>
        <w:pStyle w:val="Heading1"/>
      </w:pPr>
      <w:r>
        <w:t>1. Purpose and scope</w:t>
      </w:r>
    </w:p>
    <w:p>
      <w:r>
        <w:t>This policy sets out how [Organisation Name] permits and controls employee use of generative AI tools — tools that create text, images, audio, video or code. It supplements the organisation’s broader AI Acceptable Use Policy.</w:t>
      </w:r>
    </w:p>
    <w:p>
      <w:pPr>
        <w:pStyle w:val="Heading1"/>
      </w:pPr>
      <w:r>
        <w:t>2. Approved tools</w:t>
      </w:r>
    </w:p>
    <w:p>
      <w:r>
        <w:t>[Organisation Name] maintains an approved-tools list for generative AI at [location/link]. Staff wishing to use a new generative AI tool must request approval from [role/team] before doing so.</w:t>
      </w:r>
    </w:p>
    <w:p>
      <w:pPr>
        <w:pStyle w:val="Heading1"/>
      </w:pPr>
      <w:r>
        <w:t>3. Prohibited data and uses</w:t>
      </w:r>
    </w:p>
    <w:p>
      <w:r>
        <w:t>The following must never be entered into a public or unapproved generative AI tool: personal data, confidential business information, regulated data, and third-party intellectual property, unless an approved and contracted tool with appropriate safeguards is used.</w:t>
      </w:r>
    </w:p>
    <w:p>
      <w:pPr>
        <w:pStyle w:val="Heading1"/>
      </w:pPr>
      <w:r>
        <w:t>4. Human review</w:t>
      </w:r>
    </w:p>
    <w:p>
      <w:r>
        <w:t>All generative AI output must be reviewed by a qualified person before it is relied upon, published, or shared externally. Generative AI tools can produce plausible but incorrect content ("hallucinations"), so verification is mandatory for factual claims.</w:t>
      </w:r>
    </w:p>
    <w:p>
      <w:pPr>
        <w:pStyle w:val="Heading1"/>
      </w:pPr>
      <w:r>
        <w:t>5. Intellectual property and disclosure</w:t>
      </w:r>
    </w:p>
    <w:p>
      <w:r>
        <w:t>Ownership of generative AI output is governed by [organisation IP policy / contract terms]. Where required by law, policy or client agreement, use of generative AI in producing a deliverable must be disclosed.</w:t>
      </w:r>
    </w:p>
    <w:p>
      <w:pPr>
        <w:pStyle w:val="Heading1"/>
      </w:pPr>
      <w:r>
        <w:t>6. Enforcement and review</w:t>
      </w:r>
    </w:p>
    <w:p>
      <w:r>
        <w:t>Breach of this policy may result in [disciplinary consequences, per organisation policy]. All staff must formally acknowledge this policy on joining and annually thereafter. Reviewed at least annually and whenever approved tools, risks or regulations change.</w:t>
      </w:r>
    </w:p>
    <w:p>
      <w:pPr>
        <w:pStyle w:val="Heading1"/>
      </w:pPr>
      <w:r>
        <w:t>7. Sign-off</w:t>
      </w:r>
    </w:p>
    <w:p>
      <w:r>
        <w:t>Approved by: [Name, role] on [date]. Next review due: [date].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